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anomalies, and escalated findings to senior reviewers for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pipeline integrating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