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multi-API threat intelligence pipeline using Python, VirusTotal API, AbuseIPDB, WHOIS, and URLScan.io for suspicious URL/IP analysis and cross-referencing WHOIS registration age, DNS records,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using Python, AbuseIPDB, and WHOIS to generate character-substitution variants of brand domains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Telegram bot, and theHarvester for OSINT enrichment, enabling analysts to submit URLs for live IOC enrichment and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and OpenVAS REST APIs,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Nessus, OpenVAS, and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