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workflows, with a focus on security and cyber risk mitigation.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timely and accurate security incident response.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high level of documentation quality and security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and improving overall security posture.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