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structured alert triage and escalation workflow used in security operations.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and corrective actions to support security incident reporting and IT operations.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CVEs, calculate remediation SLA deadlines (Critical=24hrs, High=7 days, Medium=30 days).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cloud,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