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DNS resolution to catch brand-impersonation attacks early.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SA, Security, Incident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