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escalation and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causes and policy violations to inform senior reviewer decisions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potential issues early to minimize investigation time.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evidence, and corrective actions in audit-ready records,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to monitor IAM anomalies, mapping TTPs to MITRE ATT&amp;CK and writing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cloud security pipeline: Python script ingests Splunk alerts, enriches with VirusTotal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 TTPs, including credential abuse and lateral movement, using Wireshark network analysis.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cyber threat intelligence pipeline: submits IOCs to VirusTotal, AbuseIPDB, and URLScan.io, cross-referencing WHOIS, DNS, and SSL data for intelligence products.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character-substitution variants of tracked infrastructure and checking live DNS resolution for threat hunting.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real-time IOC enrichment, supporting bulk CSV input/output and OSINT enrichment via theHarvester for comprehensive domain attribution.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