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incident response, security risk assessment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