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multi-API threat intelligence pipeline using Python, VirusTotal API, AbuseIPDB, WHOIS, and URLScan.io for suspicious URL/IP analysis and cross-referencing WHOIS registration age, DNS records, and SSL details.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using Python, AbuseIPDB, and WHOIS to generate character-substitution variants of brand domains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Python, Telegram bot, and theHarvester for OSINT enrichment, enabling analysts to submit URLs for live IOC enrichment and supporting bulk CSV input/output for incident response workflows.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Python, Nessus REST API, and OpenVAS REST API,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Python and Nessus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