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Documented investigation findings, decisions, evidence notes, and corrective actions in audit-ready case records.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supporting bulk CSV input/output for incident response workflows and including OSINT enrichment via theHarvester for domain profiling using Python, Telegram bot, and WHOIS.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documenting SQL injection exploit and parameterised query remediation using Python, Bash, and Nessus.</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using Python, Bash, and Nessus.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