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 to prioritize high-risk cases for senior reviewer review.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