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WHOIS for analysis, and cross-references DNS records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AbuseIPDB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enrichment, supporting bulk CSV input/output for incident response workflows and including OSINT enrichment via theHarvester for domain profiling.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vulnerabilities,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building delta-scan logic to flag newly discovered CVEs and organize patch compliance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