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triage, escalation, and decision workflows to identify potential fraud risks.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 to detect and prevent fraudulent activities.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ensure transparency and accountability in case investigations.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prevent financial losses.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