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identify risk and regulatory compliance issues.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mitigation and regulatory adherence.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regulatory compliance and risk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risk and regulatory non-compliance.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