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95% of cases resolved within 3 days.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actions, ensuring compliance tracking and decision trails for senior reviewers.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generating domain variants and checking live DNS resolution via AbuseIPDB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using Python, enabling analysts to submit URLs for live IOC enrichment, supporting bulk CSV input/output, and OSINT enrichment via theHarvester.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Python, integrating Nessus and OpenVAS REST APIs, and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and built delta-scan logic to flag newly discovered CVEs and organize patch compliance (remediation tracking) tracking evidence using Nessus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