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documentation, recording investigation findings, decisions, evidence notes, and corrective actions for transparent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Control Validation Framework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audit-ready documentation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audit-ready documentation for compliance tracking and control validation: built multi-API threat intelligence pipeline submitting suspicious URLs/IPs to VirusTotal, AbuseIPDB, and URLScan.io;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and compliance tracking.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 and audit trail creation.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and Vulnerability Management Framework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compliance tracking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 for compliance tracking.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for audit trail completeness.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for control validation.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