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adherence to senior reviewer guidelines.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95% of cases being resolved within 3 days.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of documentation meeting senior reviewer quality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