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&amp;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 for security incident reporting.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[[AMZ_B4]]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&amp;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 using VirusTotal, AbuseIPDB, &amp; WHOIS to produce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generating brand domain variants &amp; checking live DNS resolution for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analysts to submit URLs for live IOC enrichment &amp; OSINT enrichment via theHarvester.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&amp; OpenVAS REST APIs in Python; classified CVEs by CVSS severity.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broken auth, &amp; SSRF vulnerabilities; documented SQL injection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&amp; cron; built delta-scan logic to flag newly discovered CVEs &amp; calculate remediation SLA deadlines.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GRC compliance monitoring, control testing, audit documentation, risk assessment, RCSA basics, vendor risk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ISO 27001 (concepts), NIST CSF, PCI-DSS, GDPR/PDPB, SOX/ITGC basics, compliance gap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screening, financial crime indicators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 (pivot, VLOOKUP), SQL (basic), TCP/IP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