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documenting evidence and escalating as needed.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 notes, and corrective actions aligned to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writing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injection, auth, and SSRF vulnerability detection, with SQL injection exploit documentation and remediation guidance.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aws,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