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to monitor IAM anomalies, including unauthorized privilege escalation and suspicious cross-account access patterns, mapped to MITRE ATT&amp;CK TTPs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cloud security detection pipeline: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Sigma-compatible detection rules for cloud TTPs, including credential abuse and lateral movement, using Wireshark network analysis.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cyber threat intelligence pipeline: submits IOCs to VirusTotal, AbuseIPDB, and URLScan.io, cross-referencing WHOIS, DNS, and SSL data for intelligence products.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domain detector generating character-substitution variants of tracked infrastructure and checking live DNS resolution for threat hunting.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real-time IOC enrichment, supporting bulk CSV input/output and OSINT enrichment via theHarvester for comprehensive domain attribution.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