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established policies.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audit and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track compliance and incident response.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risk and management issues.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security, management,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