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case resolution within 24 hours.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99% documentation accuracy.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by 25% before escalation to senior reviewers.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