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multi-source risk assessment pipeline: submits vendor domains and IPs to VirusTotal, AbuseIPDB, and URLScan.io; cross-references WHOIS registration age, DNS records, and SSL certificate details for third-party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domain reputation assessment tool generating typosquatting variants of monitored domains and checking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automated risk assessment interface via Telegram bot enabling analysts to submit domains for enrichment; supports bulk CSV input/output for vendor risk assessment workflows and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APIs in Python; generated audit-ready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application security controls against regulatory requirements; documented vulnerability-to-remediation audit trails including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