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documenting evidence and escalating as needed.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 notes, and corrective actions aligned to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ATT&amp;CK,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SOCs, analyzing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