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Compliance and Risk Management.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Compliance and Regulatory Framework.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Compliance Monitoring and Internal Controls.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