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a 25% reduction in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cases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