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root cause and policy violations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for recurring fraud patterns, detecting anomalies and flagging them early to prevent repeat issues.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records, maintaining accurate investigation findings, decisions, evidence notes, and corrective actions for review and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Structured Escalation and Severity-Based Prioritization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escalation workflow using Splunk SIEM with SPL searches for brute-force detection, lateral movement, and privilege escalation, mapped to MITRE ATT&amp;CK TTPs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detection pipeline using Python, ingesting Splunk alerts, enriching with VirusTotal API, and dispatching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packets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Severity-Based Prioritization and Pattern Recognition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 to build automated vulnerability assessment pipeline,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cloud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