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for further action.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ensuring traceable security evidence.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 and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pipeline: Python script ingests Splunk alerts, enriches them with MITRE ATT&amp;CK context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Translated detection logic into Splunk SPL searches, performed TCP/IP analysis in Wireshark to detect SYN scans, DNS tunnelling and plaintext credential exposure on unencrypted sessions and documented the findings in a Wireshark analysis.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multi-API threat intelligence pipeline: submits suspicious URLs and IPs to VirusTotal and AbuseIPDB and cross-references WHOIS registration age, DNS records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domain detector that generates character‑substitution variants of brand domains and checks live DNS resolution for brand‑impersonation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enabling analysts to submit URLs for live IOC enrichment, supports bulk CSV input and output for incident response workflows and includes WHOIS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