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the structured alert triage &amp;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reviewers, demonstrating investigative instincts central to SOC &amp;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the evidence chain-of-custody discipline required for security incident reporting &amp;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&amp; URLScan.io simultaneously; cross-references WHOIS registration age, DNS records, &amp;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&amp; includes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src_ip), lateral movement, &amp; privilege escalation; mapped TTPs to MITRE ATT&amp;CK (T1110, T1078, T1059) &amp;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 with severity classification — reducing mean time to triage by automating repetitive L1 tasks.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&amp;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