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and escalated findings to senior reviewers for incident response.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documented findings in audit-ready case notes for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for risk management.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incident response.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Compliance, Splunk Enterprise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