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case resolution rate.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resulting in 95% accurate issue identification.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reducing repeat-issue investigation time by 30%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99% accuracy and completeness.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CVSS-based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SSRF, and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