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GRC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reviewers, demonstrating investigative instincts central to GRC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security incident reporting &amp; GRC.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&amp; risk teams to enforce regulatory policies, identify process control gaps, &amp; implement corrective actions — building operational instincts directly applicable to GRC analyst, risk management, &amp;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&amp; URLScan.io simultaneously; cross-references WHOIS registration age, DNS records, &amp;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&amp; includes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severity; implemented EPSS scoring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vulnerabilities; documented SQL injection exploit &amp;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&amp; Compliance: NIST CSF, ISO 27001 (concepts), PCI-DSS, GDPR/PDPB, SOX/ITGC basics,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Risk &amp; Audit: Risk assessment, control testing, audit documentation, vendor risk, RCSA basics, third-party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Fraud &amp; AML: 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Systems &amp; Tools: Python, Excel (pivot, VLOOKUP), SQL (basic), Linux fundamentals, Windows internals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Frameworks: 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