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applying structured case triage discipline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 for informed decision-making.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Structured Escalation and Severity-Based Prioritization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structured escalation workflow using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