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anomalies early to minimize investigation time and prevent repeat issues.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files, recording investigation findings, decisions, evidence notes,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injection, auth, and SSRF vulnerability detection;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policy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