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workflows and decision-making processes.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validation.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to support compliance tracking and control validation.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overall compliance effectiveness.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compliance, controls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