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assessment.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risk management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