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resolution rate.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patterns, with 90% accuracy in findings.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80% of repeat-issue cases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maintaining 99% accuracy in investigation findings, decisions, evidence notes, and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