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using structured workflows for timely decision-making and efficient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identify recurring fraud patterns, detecting anomalies and flagging them early, which reduced repeat-issue investigation time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actions, ensuring transparent and accountable case management.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escalation, mapped to MITRE ATT&amp;CK TTPs,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CVSS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exploit and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 using NVD API.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