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maintained weekly inventory reimbursement case triage workflow, prioritizing by severity and policy eligibility, ensuring compliance with structured alert triage procedures.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escalating findings to senior reviewers and demonstrating investigative instincts.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and URLScan.io, cross-referencing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vulnerabilities, documenting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 CVEs and calculating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Cloud Security, Cloud Security Posture, IAM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