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risk management discipline</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risk management prioritization.</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for compliance tracking.</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