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demonstrating detail-oriented skills and internal operations management.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showcasing investigative instincts and finance expertise.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to ensure compliance and HR operations.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classification, reducing mean time to triage.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HTTP requests; documented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manage,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