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fraud intelligence pipeline: submits suspicious domains and IPs to VirusTotal, AbuseIPDB, and URLScan.io; cross-references WHOIS registration age, DNS records, and SSL details for KYC domain-verification workflows.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legitimate business domains and checking live DNS resolution for financial fraud infrastructure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suspicious entity enrichment supporting bulk CSV input/output for investigation workflows;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investigation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