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ensure Secure Coding and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 to inform Secure Development Lifecycle and Threat Modeling.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track Vulnerability Assessment and Penetration Testing.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improve Secure Coding and Compliance.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and leveraging EPSS scoring from FIRST.org API for prioritization.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OWASP, Compliance, AWS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