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0" w:before="20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spacing w:before="20" w:after="0"/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8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14" w:after="14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8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Jun. 2024 – Jan. 2026</w:t>
      </w:r>
    </w:p>
    <w:p w14:paraId="28FF3AAE" w14:textId="12E456F9" w:rsidR="00F85316" w:rsidRDefault="00000000">
      <w:pPr>
        <w:tabs>
          <w:tab w:val="right" w:pos="10800"/>
        </w:tabs>
        <w:spacing w:before="8" w:after="0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27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Triaged 50+ weekly inventory reimbursement cases by severity and policy eligibility, applying structured case triage and escalation workflows to identify risk and control gaps.</w:t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27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Investigated seller claims, identifying policy violations and anomalous patterns, and escalated findings to senior reviewers for risk assessment and mitigation.</w:t>
      </w:r>
    </w:p>
    <w:p w14:paraId="37136F35" w14:textId="57C2B9AC" w:rsidR="005868FF" w:rsidRPr="00B76EA0" w:rsidRDefault="00000000" w:rsidP="00B76EA0">
      <w:pPr>
        <w:pStyle w:val="ListParagraph"/>
        <w:numPr>
          <w:ilvl w:val="0"/>
          <w:numId w:val="2"/>
        </w:numPr>
        <w:spacing w:before="13" w:after="27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Maintained audit-ready case documentation, recording investigation findings, decisions, corrective actions, and evidence notes to ensure risk tracking and compliance.</w:t>
      </w:r>
    </w:p>
    <w:p w14:paraId="6EC8347B" w14:textId="33943675" w:rsidR="00B76EA0" w:rsidRPr="00B76EA0" w:rsidRDefault="00B76EA0" w:rsidP="00B76EA0">
      <w:pPr>
        <w:pStyle w:val="ListParagraph"/>
        <w:numPr>
          <w:ilvl w:val="0"/>
          <w:numId w:val="2"/>
        </w:numPr>
        <w:spacing w:before="13" w:after="27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Spotted recurring fraud patterns across 200+ weekly cases and flagged them early, reducing repeat-issue investigation time before escalation and improving risk modeling.</w:t>
      </w: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/>
      </w: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/>
      </w:r>
    </w:p>
    <w:p w14:paraId="6240E619" w14:textId="77777777" w:rsidR="00B76EA0" w:rsidRPr="00B76EA0" w:rsidRDefault="00B76EA0" w:rsidP="00B76EA0">
      <w:pPr>
        <w:pStyle w:val="ListParagraph"/>
        <w:spacing w:before="14" w:after="14"/>
        <w:ind w:left="450"/>
      </w:pPr>
    </w:p>
    <w:p w14:paraId="3B06813D" w14:textId="77777777" w:rsidR="00B76EA0" w:rsidRPr="00B76EA0" w:rsidRDefault="00B76EA0" w:rsidP="00B76EA0">
      <w:pPr>
        <w:pStyle w:val="ListParagraph"/>
        <w:spacing w:before="14" w:after="14"/>
        <w:ind w:left="450"/>
      </w:pPr>
    </w:p>
    <w:p w14:paraId="19C37DA4" w14:textId="6E6F18B3" w:rsidR="00F85316" w:rsidRDefault="00000000">
      <w:pPr>
        <w:pBdr>
          <w:bottom w:val="single" w:sz="6" w:space="1" w:color="000000"/>
        </w:pBdr>
        <w:spacing w:before="8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F85316">
      <w:pPr>
        <w:tabs>
          <w:tab w:val="right" w:pos="10800"/>
        </w:tabs>
        <w:spacing w:before="20" w:after="0"/>
      </w:pPr>
      <w:hyperlink r:id="rId8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Phishing and OSINT Threat Intelligence Tool</w:t>
        </w:r>
      </w:hyperlink>
      <w:r w:rsidR="00000000"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 w:rsidR="00000000">
        <w:rPr>
          <w:rFonts w:ascii="Source Sans Pro" w:eastAsia="Source Sans Pro" w:hAnsi="Source Sans Pro" w:cs="Source Sans Pro"/>
          <w:sz w:val="19"/>
          <w:szCs w:val="19"/>
        </w:rPr>
        <w:tab/>
      </w:r>
      <w:r w:rsidR="00000000">
        <w:rPr>
          <w:rFonts w:ascii="Source Sans Pro" w:eastAsia="Source Sans Pro" w:hAnsi="Source Sans Pro" w:cs="Source Sans Pro"/>
          <w:i/>
          <w:sz w:val="19"/>
          <w:szCs w:val="19"/>
        </w:rPr>
        <w:t>Python, VirusTotal API, AbuseIPDB, WHOIS, Telegram bot</w:t>
      </w:r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27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Built multi-API threat intelligence pipeline: submits suspicious data to VirusTotal, AbuseIPDB, and URLScan.io; cross-references WHOIS, DNS, and SSL details for unified phishing probability score.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13" w:after="27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typosquatting detector generating domain variants and checking DNS resolution to catch brand-impersonation attacks.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27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Telegram bot interface for live IOC enrichment, supporting bulk CSV input/output and OSINT enrichment via theHarvester for domain profiling.</w:t>
      </w:r>
    </w:p>
    <w:p w14:paraId="50EFC0D0" w14:textId="77777777" w:rsidR="00F85316" w:rsidRDefault="00F85316">
      <w:pPr>
        <w:spacing w:before="14" w:after="14"/>
      </w:pPr>
    </w:p>
    <w:p w14:paraId="18C4CB2C" w14:textId="77777777" w:rsidR="00F85316" w:rsidRDefault="00F85316">
      <w:pPr>
        <w:tabs>
          <w:tab w:val="right" w:pos="10800"/>
        </w:tabs>
        <w:spacing w:before="30" w:after="0"/>
      </w:pPr>
      <w:hyperlink r:id="rId9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Vulnerability Scanner and Patch Prioritization Engine</w:t>
        </w:r>
      </w:hyperlink>
      <w:r w:rsidR="00000000"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 w:rsidR="00000000">
        <w:rPr>
          <w:rFonts w:ascii="Source Sans Pro" w:eastAsia="Source Sans Pro" w:hAnsi="Source Sans Pro" w:cs="Source Sans Pro"/>
          <w:sz w:val="19"/>
          <w:szCs w:val="19"/>
        </w:rPr>
        <w:tab/>
      </w:r>
      <w:r w:rsidR="00000000">
        <w:rPr>
          <w:rFonts w:ascii="Source Sans Pro" w:eastAsia="Source Sans Pro" w:hAnsi="Source Sans Pro" w:cs="Source Sans Pro"/>
          <w:i/>
          <w:sz w:val="19"/>
          <w:szCs w:val="19"/>
        </w:rPr>
        <w:t>Python, Bash, Nessus, OpenVAS, NVD API</w:t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27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automated vulnerability assessment pipeline integrating Nessus and OpenVAS APIs in Python, generating CVE reports with CVSS severity and EPSS scoring from FIRST.org API.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27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OWASP Top 10 automated web checker detecting injection, auth, and SSRF vulnerabilities via crafted HTTP requests.</w:t>
      </w:r>
    </w:p>
    <w:p w14:paraId="0240B124" w14:textId="04EC7978" w:rsidR="005868FF" w:rsidRPr="00B76EA0" w:rsidRDefault="00000000" w:rsidP="00B76EA0">
      <w:pPr>
        <w:pStyle w:val="ListParagraph"/>
        <w:numPr>
          <w:ilvl w:val="0"/>
          <w:numId w:val="2"/>
        </w:numPr>
        <w:spacing w:before="13" w:after="27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Automated scan scheduling via Bash and cron; built delta-scan logic to flag new CVEs and calculate remediation SLA deadlines (Critical=24hrs, High=7 days, Medium=30 days).</w:t>
      </w:r>
    </w:p>
    <w:p w14:paraId="3A497994" w14:textId="77777777" w:rsidR="00B76EA0" w:rsidRPr="00B76EA0" w:rsidRDefault="00B76EA0" w:rsidP="00B76EA0">
      <w:pPr>
        <w:pStyle w:val="ListParagraph"/>
        <w:spacing w:before="14" w:after="14"/>
        <w:ind w:left="450"/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8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41" w:after="41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GRC &amp; Compliance: </w:t>
      </w:r>
      <w:r>
        <w:rPr>
          <w:rFonts w:ascii="Source Sans Pro" w:eastAsia="Source Sans Pro" w:hAnsi="Source Sans Pro" w:cs="Source Sans Pro"/>
          <w:sz w:val="19"/>
          <w:szCs w:val="19"/>
        </w:rPr>
        <w:t>NIST CSF, ISO 27001, PCI-DSS, GDPR/PDPB, SOX/ITGC, compliance monitoring</w:t>
      </w:r>
    </w:p>
    <w:p w14:paraId="1F1502EC" w14:textId="77777777" w:rsidR="00F85316" w:rsidRDefault="00000000">
      <w:pPr>
        <w:spacing w:before="41" w:after="41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Risk &amp; Audit: </w:t>
      </w:r>
      <w:r>
        <w:rPr>
          <w:rFonts w:ascii="Source Sans Pro" w:eastAsia="Source Sans Pro" w:hAnsi="Source Sans Pro" w:cs="Source Sans Pro"/>
          <w:sz w:val="19"/>
          <w:szCs w:val="19"/>
        </w:rPr>
        <w:t>Risk assessment, control testing, audit documentation, vendor risk, RCSA basics</w:t>
      </w:r>
    </w:p>
    <w:p w14:paraId="041DE07E" w14:textId="77777777" w:rsidR="00F85316" w:rsidRDefault="00000000">
      <w:pPr>
        <w:spacing w:before="41" w:after="41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Fraud &amp; AML: </w:t>
      </w:r>
      <w:r>
        <w:rPr>
          <w:rFonts w:ascii="Source Sans Pro" w:eastAsia="Source Sans Pro" w:hAnsi="Source Sans Pro" w:cs="Source Sans Pro"/>
          <w:sz w:val="19"/>
          <w:szCs w:val="19"/>
        </w:rPr>
        <w:t>Transaction monitoring, AML typologies, KYC/CDD, sanctions screening</w:t>
      </w:r>
    </w:p>
    <w:p w14:paraId="093A0390" w14:textId="77777777" w:rsidR="00F85316" w:rsidRDefault="00000000">
      <w:pPr>
        <w:spacing w:before="41" w:after="41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Systems &amp; Tools: </w:t>
      </w:r>
      <w:r>
        <w:rPr>
          <w:rFonts w:ascii="Source Sans Pro" w:eastAsia="Source Sans Pro" w:hAnsi="Source Sans Pro" w:cs="Source Sans Pro"/>
          <w:sz w:val="19"/>
          <w:szCs w:val="19"/>
        </w:rPr>
        <w:t>Windows internals, Linux fundamentals, Python, Excel, SQL (basic), TCP/IP basics</w:t>
      </w:r>
    </w:p>
    <w:p w14:paraId="11A77139" w14:textId="77777777" w:rsidR="00F85316" w:rsidRDefault="00000000">
      <w:pPr>
        <w:spacing w:before="41" w:after="41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Frameworks: </w:t>
      </w:r>
      <w:r>
        <w:rPr>
          <w:rFonts w:ascii="Source Sans Pro" w:eastAsia="Source Sans Pro" w:hAnsi="Source Sans Pro" w:cs="Source Sans Pro"/>
          <w:sz w:val="19"/>
          <w:szCs w:val="19"/>
        </w:rPr>
        <w:t>MITRE ATT&amp;CK, OWASP Top 10, Incident Response (PICERL), audit trail documentation</w:t>
      </w:r>
    </w:p>
    <w:p w14:paraId="7AF39A30" w14:textId="77777777" w:rsidR="005868FF" w:rsidRDefault="005868FF">
      <w:pPr>
        <w:pBdr>
          <w:bottom w:val="single" w:sz="6" w:space="1" w:color="000000"/>
        </w:pBdr>
        <w:spacing w:before="14" w:after="14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8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27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27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4564C"/>
    <w:rsid w:val="00257727"/>
    <w:rsid w:val="00367EC3"/>
    <w:rsid w:val="004C7FB6"/>
    <w:rsid w:val="005868FF"/>
    <w:rsid w:val="005A49D4"/>
    <w:rsid w:val="00613313"/>
    <w:rsid w:val="00702D6F"/>
    <w:rsid w:val="007B2A24"/>
    <w:rsid w:val="00920EF0"/>
    <w:rsid w:val="00984DD0"/>
    <w:rsid w:val="00A15DCE"/>
    <w:rsid w:val="00A311D5"/>
    <w:rsid w:val="00B02BA8"/>
    <w:rsid w:val="00B20ABD"/>
    <w:rsid w:val="00B76EA0"/>
    <w:rsid w:val="00CB1BF0"/>
    <w:rsid w:val="00E16895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dot-P/soc-threat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Akshay-dot-P/vuln-sc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160</Words>
  <Characters>1084</Characters>
  <Application>Microsoft Office Word</Application>
  <DocSecurity>0</DocSecurity>
  <Lines>54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4</cp:revision>
  <cp:lastPrinted>2026-03-07T06:45:00Z</cp:lastPrinted>
  <dcterms:created xsi:type="dcterms:W3CDTF">2026-04-04T19:03:00Z</dcterms:created>
  <dcterms:modified xsi:type="dcterms:W3CDTF">2026-04-13T17:20:00Z</dcterms:modified>
</cp:coreProperties>
</file>