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data to VirusTotal, AbuseIPDB, and URLScan.io; cross-references WHOIS, DNS, and SSL details to produce a unified phishing probability score (EPSS 85).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they reach threat feeds (T1110/T1078).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