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4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9" w:after="1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4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identifying policy violations and anomalous patterns, escalating findings to senior reviewers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documentation, recording investigation findings and evidence notes for 50+ weekly cases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9" w:after="1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4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for threat detection (anomaly detection) at home in India with Splunk SIEM and mapped TTPs to MITRE ATT&amp;CK (TTP mapping), resulting in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 using Python and Sigma rules (detection-as-code) to detect patterns of brute-force attacks and lateral movement.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TCP/IP analysis in Wireshark to detect SYN scans and DNS tunnelling, and documented the findings for an internshala home India project.</w:t>
      </w:r>
    </w:p>
    <w:p w14:paraId="50EFC0D0" w14:textId="77777777" w:rsidR="00F85316" w:rsidRDefault="00F85316">
      <w:pPr>
        <w:spacing w:before="19" w:after="1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and generated CVE reports classified by CVSS severity (vulnerability prioritisation).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 and broken auth vulnerabilities, and documented SQL injection exploit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and built delta-scan logic to flag newly discovered CVEs for an India internshala home project, resulting in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9" w:after="1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4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5" w:after="5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Cyber Security: </w:t>
      </w:r>
      <w:r>
        <w:rPr>
          <w:rFonts w:ascii="Source Sans Pro" w:eastAsia="Source Sans Pro" w:hAnsi="Source Sans Pro" w:cs="Source Sans Pro"/>
          <w:sz w:val="19"/>
          <w:szCs w:val="19"/>
        </w:rPr>
        <w:t>threat detection, incident response, security analysis</w:t>
      </w:r>
    </w:p>
    <w:p w14:paraId="7542F506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 and Threat Detection: </w:t>
      </w:r>
      <w:r>
        <w:rPr>
          <w:rFonts w:ascii="Source Sans Pro" w:eastAsia="Source Sans Pro" w:hAnsi="Source Sans Pro" w:cs="Source Sans Pro"/>
          <w:sz w:val="19"/>
          <w:szCs w:val="19"/>
        </w:rPr>
        <w:t>Splunk, Python, Wireshark, Nmap, MITRE ATT&amp;CK</w:t>
      </w:r>
    </w:p>
    <w:p w14:paraId="24BEE31D" w14:textId="77777777" w:rsidR="00F85316" w:rsidRDefault="00000000">
      <w:pPr>
        <w:spacing w:before="55" w:after="5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Vulnerability Assessment: </w:t>
      </w:r>
      <w:r>
        <w:rPr>
          <w:rFonts w:ascii="Source Sans Pro" w:eastAsia="Source Sans Pro" w:hAnsi="Source Sans Pro" w:cs="Source Sans Pro"/>
          <w:sz w:val="19"/>
          <w:szCs w:val="19"/>
        </w:rPr>
        <w:t>Nessus, OpenVAS, CVSS, EPSS</w:t>
      </w:r>
    </w:p>
    <w:p w14:paraId="4A1B93A5" w14:textId="77777777" w:rsidR="00F85316" w:rsidRDefault="00000000">
      <w:pPr>
        <w:spacing w:before="55" w:after="5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Investigation and Escalation: </w:t>
      </w:r>
      <w:r>
        <w:rPr>
          <w:rFonts w:ascii="Source Sans Pro" w:eastAsia="Source Sans Pro" w:hAnsi="Source Sans Pro" w:cs="Source Sans Pro"/>
          <w:sz w:val="19"/>
          <w:szCs w:val="19"/>
        </w:rPr>
        <w:t>structured investigation, evidence documentation, decision workflows</w:t>
      </w:r>
    </w:p>
    <w:p w14:paraId="1EFBFF0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Security Tools and Technologies: </w:t>
      </w:r>
      <w:r>
        <w:rPr>
          <w:rFonts w:ascii="Source Sans Pro" w:eastAsia="Source Sans Pro" w:hAnsi="Source Sans Pro" w:cs="Source Sans Pro"/>
          <w:sz w:val="19"/>
          <w:szCs w:val="19"/>
        </w:rPr>
        <w:t>Sigma rules, VirusTotal API, Telegram bot, DNS analysis, high-volume operations review -&gt; structured investigation, escalation, and evidence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9" w:after="1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4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