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Collaborated with compliance &amp; risk teams to enforce regulatory policies, identify process control gaps, &amp; implement corrective actions.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&amp; WHOIS to produce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&amp; OSINT enrichment via theHarvester.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classified CVE reports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broken auth, &amp; SSRF vulnerabilities;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GRC &amp; Compliance: NIST CSF, ISO 27001 (concepts), PCI-DSS, GDPR/PDPB, SOX/ITGC basics,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Risk &amp; Audit: Risk assessment, control testing, audit documentation, vendor risk, RCSA basics, third-party risk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Fraud &amp; AML: Transaction monitoring, AML typologies, KYC/CDD, sanctions screening, financial crime indicators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Systems &amp; Tools: Python, Excel (pivot, VLOOKUP), SQL (basic), Linux fundamentals, Windows internals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Frameworks: 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