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enabling timely security incident response.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creating a compliant documentation repository for security audits.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repeat‑issue investigation time before escalation, establishing a proactive threat‑detection alert.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 and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style detection pipeline: Python script ingests Splunk alerts,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 neutral format used by enterprise SOCs and performed TCP/IP analysis in Wireshark to detect SYN scans, DNS tunnelling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 and SSRF vulnerabilities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 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