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cyber threats and escalating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prevent cyber incidents.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detecting recurring fraud patterns and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transparency and accountability in cyber monitoring.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 IOC data,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