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case triage and escalation workflows.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evidence notes, and corrective actions.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brute-force, lateral movement, and privilege escalation; mapped TTPs to MITRE ATT&amp;CK (T1110, T1078, T1059)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for unified phishing probability score.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generating domain variants and checking live DNS resolution to catch brand-impersonation attacks before they reach threat feeds (EPSS 8.5).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Telegram bot interface for live IOC enrichment, supporting bulk CSV input/output and OSINT enrichment via theHarvester for domain profiling.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