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structured control-testing methodology to identify non-compliant claims and document findings for senior review in compliance monitoring and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policy violations, escalating systemic control gaps to process owners with documented evidence.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records with investigation rationale, control decisions, and corrective outcomes for compliance monitoring and regulatory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